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57" w:rsidRPr="00690E57" w:rsidRDefault="00690E57" w:rsidP="00690E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0550" cy="295275"/>
            <wp:effectExtent l="19050" t="0" r="0" b="0"/>
            <wp:docPr id="1" name="Picture 1"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jpg"/>
                    <pic:cNvPicPr>
                      <a:picLocks noChangeAspect="1" noChangeArrowheads="1"/>
                    </pic:cNvPicPr>
                  </pic:nvPicPr>
                  <pic:blipFill>
                    <a:blip r:embed="rId4" cstate="print"/>
                    <a:srcRect/>
                    <a:stretch>
                      <a:fillRect/>
                    </a:stretch>
                  </pic:blipFill>
                  <pic:spPr bwMode="auto">
                    <a:xfrm>
                      <a:off x="0" y="0"/>
                      <a:ext cx="590550" cy="295275"/>
                    </a:xfrm>
                    <a:prstGeom prst="rect">
                      <a:avLst/>
                    </a:prstGeom>
                    <a:noFill/>
                    <a:ln w="9525">
                      <a:noFill/>
                      <a:miter lim="800000"/>
                      <a:headEnd/>
                      <a:tailEnd/>
                    </a:ln>
                  </pic:spPr>
                </pic:pic>
              </a:graphicData>
            </a:graphic>
          </wp:inline>
        </w:drawing>
      </w:r>
    </w:p>
    <w:p w:rsidR="00690E57" w:rsidRPr="00690E57" w:rsidRDefault="00690E57" w:rsidP="00690E57">
      <w:pPr>
        <w:spacing w:after="0" w:line="240" w:lineRule="auto"/>
        <w:ind w:left="720" w:firstLine="720"/>
        <w:jc w:val="center"/>
        <w:rPr>
          <w:rFonts w:ascii="Times New Roman" w:eastAsia="Times New Roman" w:hAnsi="Times New Roman" w:cs="Times New Roman"/>
          <w:sz w:val="24"/>
          <w:szCs w:val="24"/>
        </w:rPr>
      </w:pPr>
      <w:r w:rsidRPr="00690E57">
        <w:rPr>
          <w:rFonts w:ascii="Arial" w:eastAsia="Times New Roman" w:hAnsi="Arial" w:cs="Arial"/>
          <w:b/>
          <w:bCs/>
          <w:color w:val="000000"/>
          <w:sz w:val="28"/>
          <w:szCs w:val="28"/>
        </w:rPr>
        <w:t>Advanced Language Arts and World History Syllabus</w:t>
      </w:r>
      <w:r w:rsidRPr="00690E57">
        <w:rPr>
          <w:rFonts w:ascii="Arial" w:eastAsia="Times New Roman" w:hAnsi="Arial" w:cs="Arial"/>
          <w:b/>
          <w:bCs/>
          <w:color w:val="000000"/>
        </w:rPr>
        <w:t xml:space="preserve">                                         </w:t>
      </w:r>
      <w:r w:rsidRPr="00690E57">
        <w:rPr>
          <w:rFonts w:ascii="Arial" w:eastAsia="Times New Roman" w:hAnsi="Arial" w:cs="Arial"/>
          <w:b/>
          <w:bCs/>
          <w:color w:val="000000"/>
        </w:rPr>
        <w:tab/>
      </w:r>
    </w:p>
    <w:p w:rsidR="00690E57" w:rsidRPr="00690E57" w:rsidRDefault="00690E57" w:rsidP="00690E57">
      <w:pPr>
        <w:spacing w:after="0" w:line="240" w:lineRule="auto"/>
        <w:rPr>
          <w:rFonts w:ascii="Times New Roman" w:eastAsia="Times New Roman" w:hAnsi="Times New Roman" w:cs="Times New Roman"/>
          <w:sz w:val="24"/>
          <w:szCs w:val="24"/>
        </w:rPr>
      </w:pPr>
      <w:r w:rsidRPr="00690E57">
        <w:rPr>
          <w:rFonts w:ascii="Georgia" w:eastAsia="Times New Roman" w:hAnsi="Georgia" w:cs="Times New Roman"/>
          <w:b/>
          <w:bCs/>
          <w:color w:val="000000"/>
          <w:sz w:val="20"/>
          <w:szCs w:val="20"/>
        </w:rPr>
        <w:t xml:space="preserve">Materials: </w:t>
      </w:r>
    </w:p>
    <w:p w:rsidR="00690E57" w:rsidRPr="00690E57" w:rsidRDefault="00690E57" w:rsidP="00690E57">
      <w:pPr>
        <w:spacing w:after="0" w:line="240" w:lineRule="auto"/>
        <w:rPr>
          <w:rFonts w:ascii="Times New Roman" w:eastAsia="Times New Roman" w:hAnsi="Times New Roman" w:cs="Times New Roman"/>
          <w:sz w:val="24"/>
          <w:szCs w:val="24"/>
        </w:rPr>
      </w:pPr>
      <w:r w:rsidRPr="00690E57">
        <w:rPr>
          <w:rFonts w:ascii="Georgia" w:eastAsia="Times New Roman" w:hAnsi="Georgia" w:cs="Times New Roman"/>
          <w:color w:val="000000"/>
          <w:sz w:val="20"/>
          <w:szCs w:val="20"/>
        </w:rPr>
        <w:t>Core texts:   </w:t>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 xml:space="preserve">McDougal </w:t>
      </w:r>
      <w:proofErr w:type="spellStart"/>
      <w:r w:rsidRPr="00690E57">
        <w:rPr>
          <w:rFonts w:ascii="Georgia" w:eastAsia="Times New Roman" w:hAnsi="Georgia" w:cs="Times New Roman"/>
          <w:color w:val="000000"/>
          <w:sz w:val="20"/>
          <w:szCs w:val="20"/>
        </w:rPr>
        <w:t>Littell</w:t>
      </w:r>
      <w:proofErr w:type="spellEnd"/>
      <w:r w:rsidRPr="00690E57">
        <w:rPr>
          <w:rFonts w:ascii="Georgia" w:eastAsia="Times New Roman" w:hAnsi="Georgia" w:cs="Times New Roman"/>
          <w:color w:val="000000"/>
          <w:sz w:val="20"/>
          <w:szCs w:val="20"/>
        </w:rPr>
        <w:t xml:space="preserve"> </w:t>
      </w:r>
      <w:r w:rsidRPr="00690E57">
        <w:rPr>
          <w:rFonts w:ascii="Georgia" w:eastAsia="Times New Roman" w:hAnsi="Georgia" w:cs="Times New Roman"/>
          <w:color w:val="000000"/>
          <w:sz w:val="20"/>
          <w:szCs w:val="20"/>
          <w:u w:val="single"/>
        </w:rPr>
        <w:t>The Language of Literature</w:t>
      </w:r>
    </w:p>
    <w:p w:rsidR="00690E57" w:rsidRPr="00690E57" w:rsidRDefault="00690E57" w:rsidP="00690E57">
      <w:pPr>
        <w:spacing w:after="0" w:line="240" w:lineRule="auto"/>
        <w:rPr>
          <w:rFonts w:ascii="Times New Roman" w:eastAsia="Times New Roman" w:hAnsi="Times New Roman" w:cs="Times New Roman"/>
          <w:sz w:val="24"/>
          <w:szCs w:val="24"/>
        </w:rPr>
      </w:pP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   </w:t>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Supplemental:  anthologies, dictionary, novels, thesaurus and technology</w:t>
      </w:r>
    </w:p>
    <w:p w:rsidR="00690E57" w:rsidRPr="00690E57" w:rsidRDefault="00690E57" w:rsidP="00690E57">
      <w:pPr>
        <w:spacing w:after="0" w:line="240" w:lineRule="auto"/>
        <w:rPr>
          <w:rFonts w:ascii="Times New Roman" w:eastAsia="Times New Roman" w:hAnsi="Times New Roman" w:cs="Times New Roman"/>
          <w:sz w:val="24"/>
          <w:szCs w:val="24"/>
        </w:rPr>
      </w:pP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u w:val="single"/>
        </w:rPr>
        <w:t>History Alive: The Ancient World</w:t>
      </w:r>
      <w:r w:rsidRPr="00690E57">
        <w:rPr>
          <w:rFonts w:ascii="Georgia" w:eastAsia="Times New Roman" w:hAnsi="Georgia" w:cs="Times New Roman"/>
          <w:color w:val="000000"/>
          <w:sz w:val="20"/>
          <w:szCs w:val="20"/>
          <w:u w:val="single"/>
        </w:rPr>
        <w:br/>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u w:val="single"/>
        </w:rPr>
        <w:t>History Alive: The Medieval World and Beyond</w:t>
      </w:r>
    </w:p>
    <w:p w:rsidR="00690E57" w:rsidRDefault="00690E57" w:rsidP="00690E57">
      <w:pPr>
        <w:spacing w:after="0" w:line="240" w:lineRule="auto"/>
        <w:rPr>
          <w:rFonts w:ascii="Georgia" w:eastAsia="Times New Roman" w:hAnsi="Georgia" w:cs="Times New Roman"/>
          <w:color w:val="000000"/>
          <w:sz w:val="20"/>
          <w:szCs w:val="20"/>
        </w:rPr>
      </w:pP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Supplemental: socialstudiesforkids.com</w:t>
      </w:r>
    </w:p>
    <w:p w:rsidR="00690E57" w:rsidRPr="00690E57" w:rsidRDefault="00690E57" w:rsidP="00690E57">
      <w:pPr>
        <w:spacing w:after="0" w:line="240" w:lineRule="auto"/>
        <w:rPr>
          <w:rFonts w:ascii="Times New Roman" w:eastAsia="Times New Roman" w:hAnsi="Times New Roman" w:cs="Times New Roman"/>
          <w:sz w:val="24"/>
          <w:szCs w:val="24"/>
        </w:rPr>
      </w:pPr>
    </w:p>
    <w:p w:rsidR="00690E57" w:rsidRPr="00690E57" w:rsidRDefault="00690E57" w:rsidP="00690E57">
      <w:pPr>
        <w:spacing w:after="0" w:line="240" w:lineRule="auto"/>
        <w:rPr>
          <w:rFonts w:ascii="Times New Roman" w:eastAsia="Times New Roman" w:hAnsi="Times New Roman" w:cs="Times New Roman"/>
          <w:sz w:val="24"/>
          <w:szCs w:val="24"/>
        </w:rPr>
      </w:pPr>
      <w:r w:rsidRPr="00690E57">
        <w:rPr>
          <w:rFonts w:ascii="Georgia" w:eastAsia="Times New Roman" w:hAnsi="Georgia" w:cs="Times New Roman"/>
          <w:b/>
          <w:bCs/>
          <w:color w:val="000000"/>
          <w:sz w:val="20"/>
          <w:szCs w:val="20"/>
        </w:rPr>
        <w:t>Supplies:</w:t>
      </w:r>
      <w:r w:rsidRPr="00690E57">
        <w:rPr>
          <w:rFonts w:ascii="Georgia" w:eastAsia="Times New Roman" w:hAnsi="Georgia" w:cs="Times New Roman"/>
          <w:color w:val="000000"/>
          <w:sz w:val="20"/>
          <w:szCs w:val="20"/>
        </w:rPr>
        <w:t xml:space="preserve">     </w:t>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 xml:space="preserve">        </w:t>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Pencil or pens</w:t>
      </w:r>
    </w:p>
    <w:p w:rsidR="00690E57" w:rsidRPr="00690E57" w:rsidRDefault="00690E57" w:rsidP="00690E57">
      <w:pPr>
        <w:spacing w:after="0" w:line="240" w:lineRule="auto"/>
        <w:rPr>
          <w:rFonts w:ascii="Times New Roman" w:eastAsia="Times New Roman" w:hAnsi="Times New Roman" w:cs="Times New Roman"/>
          <w:sz w:val="24"/>
          <w:szCs w:val="24"/>
        </w:rPr>
      </w:pPr>
      <w:r w:rsidRPr="00690E57">
        <w:rPr>
          <w:rFonts w:ascii="Georgia" w:eastAsia="Times New Roman" w:hAnsi="Georgia" w:cs="Times New Roman"/>
          <w:color w:val="000000"/>
          <w:sz w:val="20"/>
          <w:szCs w:val="20"/>
        </w:rPr>
        <w:t>                               </w:t>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Highlighters</w:t>
      </w:r>
    </w:p>
    <w:p w:rsidR="00690E57" w:rsidRPr="00690E57" w:rsidRDefault="00690E57" w:rsidP="00690E57">
      <w:pPr>
        <w:spacing w:after="0" w:line="240" w:lineRule="auto"/>
        <w:rPr>
          <w:rFonts w:ascii="Times New Roman" w:eastAsia="Times New Roman" w:hAnsi="Times New Roman" w:cs="Times New Roman"/>
          <w:sz w:val="24"/>
          <w:szCs w:val="24"/>
        </w:rPr>
      </w:pPr>
      <w:r w:rsidRPr="00690E57">
        <w:rPr>
          <w:rFonts w:ascii="Georgia" w:eastAsia="Times New Roman" w:hAnsi="Georgia" w:cs="Times New Roman"/>
          <w:color w:val="000000"/>
          <w:sz w:val="20"/>
          <w:szCs w:val="20"/>
        </w:rPr>
        <w:t>                               </w:t>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Dry Erase Markers for personal use</w:t>
      </w:r>
    </w:p>
    <w:p w:rsidR="00690E57" w:rsidRPr="00690E57" w:rsidRDefault="00690E57" w:rsidP="00690E57">
      <w:pPr>
        <w:spacing w:after="0" w:line="240" w:lineRule="auto"/>
        <w:rPr>
          <w:rFonts w:ascii="Times New Roman" w:eastAsia="Times New Roman" w:hAnsi="Times New Roman" w:cs="Times New Roman"/>
          <w:sz w:val="24"/>
          <w:szCs w:val="24"/>
        </w:rPr>
      </w:pPr>
      <w:r w:rsidRPr="00690E57">
        <w:rPr>
          <w:rFonts w:ascii="Georgia" w:eastAsia="Times New Roman" w:hAnsi="Georgia" w:cs="Times New Roman"/>
          <w:color w:val="000000"/>
          <w:sz w:val="20"/>
          <w:szCs w:val="20"/>
        </w:rPr>
        <w:t>                   </w:t>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 xml:space="preserve">        </w:t>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Notebook paper</w:t>
      </w:r>
    </w:p>
    <w:p w:rsidR="00690E57" w:rsidRPr="00690E57" w:rsidRDefault="00690E57" w:rsidP="00690E57">
      <w:pPr>
        <w:spacing w:after="0" w:line="240" w:lineRule="auto"/>
        <w:rPr>
          <w:rFonts w:ascii="Times New Roman" w:eastAsia="Times New Roman" w:hAnsi="Times New Roman" w:cs="Times New Roman"/>
          <w:sz w:val="24"/>
          <w:szCs w:val="24"/>
        </w:rPr>
      </w:pPr>
      <w:r w:rsidRPr="00690E57">
        <w:rPr>
          <w:rFonts w:ascii="Georgia" w:eastAsia="Times New Roman" w:hAnsi="Georgia" w:cs="Times New Roman"/>
          <w:color w:val="000000"/>
          <w:sz w:val="20"/>
          <w:szCs w:val="20"/>
        </w:rPr>
        <w:t>                   </w:t>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 xml:space="preserve">        </w:t>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Binder or folder - organizational system that works for student</w:t>
      </w:r>
    </w:p>
    <w:p w:rsidR="00690E57" w:rsidRPr="00690E57" w:rsidRDefault="00690E57" w:rsidP="00690E57">
      <w:pPr>
        <w:spacing w:after="0" w:line="240" w:lineRule="auto"/>
        <w:rPr>
          <w:rFonts w:ascii="Times New Roman" w:eastAsia="Times New Roman" w:hAnsi="Times New Roman" w:cs="Times New Roman"/>
          <w:sz w:val="24"/>
          <w:szCs w:val="24"/>
        </w:rPr>
      </w:pPr>
      <w:r w:rsidRPr="00690E57">
        <w:rPr>
          <w:rFonts w:ascii="Georgia" w:eastAsia="Times New Roman" w:hAnsi="Georgia" w:cs="Times New Roman"/>
          <w:color w:val="000000"/>
          <w:sz w:val="20"/>
          <w:szCs w:val="20"/>
        </w:rPr>
        <w:t>                               </w:t>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One composition notebook to leave in classroom (for language arts)</w:t>
      </w:r>
    </w:p>
    <w:p w:rsidR="00690E57" w:rsidRDefault="00690E57" w:rsidP="00690E57">
      <w:pPr>
        <w:spacing w:after="0" w:line="240" w:lineRule="auto"/>
        <w:rPr>
          <w:rFonts w:ascii="Georgia" w:eastAsia="Times New Roman" w:hAnsi="Georgia" w:cs="Times New Roman"/>
          <w:color w:val="000000"/>
          <w:sz w:val="20"/>
          <w:szCs w:val="20"/>
        </w:rPr>
      </w:pPr>
      <w:r w:rsidRPr="00690E57">
        <w:rPr>
          <w:rFonts w:ascii="Georgia" w:eastAsia="Times New Roman" w:hAnsi="Georgia" w:cs="Times New Roman"/>
          <w:color w:val="000000"/>
          <w:sz w:val="20"/>
          <w:szCs w:val="20"/>
        </w:rPr>
        <w:t>                               </w:t>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Novel to enjoy</w:t>
      </w:r>
    </w:p>
    <w:p w:rsidR="00690E57" w:rsidRPr="00690E57" w:rsidRDefault="00690E57" w:rsidP="00690E57">
      <w:pPr>
        <w:spacing w:after="0" w:line="240" w:lineRule="auto"/>
        <w:rPr>
          <w:rFonts w:ascii="Times New Roman" w:eastAsia="Times New Roman" w:hAnsi="Times New Roman" w:cs="Times New Roman"/>
          <w:sz w:val="24"/>
          <w:szCs w:val="24"/>
        </w:rPr>
      </w:pPr>
    </w:p>
    <w:p w:rsidR="00690E57" w:rsidRDefault="00690E57" w:rsidP="00690E57">
      <w:pPr>
        <w:spacing w:after="0" w:line="240" w:lineRule="auto"/>
        <w:rPr>
          <w:rFonts w:ascii="Georgia" w:eastAsia="Times New Roman" w:hAnsi="Georgia" w:cs="Times New Roman"/>
          <w:color w:val="000000"/>
          <w:sz w:val="20"/>
          <w:szCs w:val="20"/>
        </w:rPr>
      </w:pPr>
      <w:r w:rsidRPr="00690E57">
        <w:rPr>
          <w:rFonts w:ascii="Georgia" w:eastAsia="Times New Roman" w:hAnsi="Georgia" w:cs="Times New Roman"/>
          <w:b/>
          <w:bCs/>
          <w:color w:val="000000"/>
          <w:sz w:val="20"/>
          <w:szCs w:val="20"/>
        </w:rPr>
        <w:t>Homework/</w:t>
      </w:r>
      <w:proofErr w:type="spellStart"/>
      <w:r w:rsidRPr="00690E57">
        <w:rPr>
          <w:rFonts w:ascii="Georgia" w:eastAsia="Times New Roman" w:hAnsi="Georgia" w:cs="Times New Roman"/>
          <w:b/>
          <w:bCs/>
          <w:color w:val="000000"/>
          <w:sz w:val="20"/>
          <w:szCs w:val="20"/>
        </w:rPr>
        <w:t>Classwork</w:t>
      </w:r>
      <w:proofErr w:type="spellEnd"/>
      <w:r w:rsidRPr="00690E57">
        <w:rPr>
          <w:rFonts w:ascii="Georgia" w:eastAsia="Times New Roman" w:hAnsi="Georgia" w:cs="Times New Roman"/>
          <w:b/>
          <w:bCs/>
          <w:color w:val="000000"/>
          <w:sz w:val="20"/>
          <w:szCs w:val="20"/>
        </w:rPr>
        <w:t>:</w:t>
      </w:r>
      <w:r w:rsidRPr="00690E57">
        <w:rPr>
          <w:rFonts w:ascii="Georgia" w:eastAsia="Times New Roman" w:hAnsi="Georgia" w:cs="Times New Roman"/>
          <w:color w:val="000000"/>
          <w:sz w:val="20"/>
          <w:szCs w:val="20"/>
        </w:rPr>
        <w:t xml:space="preserve">  Homework is an extension of what we are learning in class.  It will be given in order to enrich and/or practice skills introduced in class.  Work assigned, but not finished in class, is expected to be completed at home.  Students should always have a book in their possession to read at home and in the classroom.  Good readers make great writers!</w:t>
      </w:r>
    </w:p>
    <w:p w:rsidR="00690E57" w:rsidRPr="00690E57" w:rsidRDefault="00690E57" w:rsidP="00690E57">
      <w:pPr>
        <w:spacing w:after="0" w:line="240" w:lineRule="auto"/>
        <w:rPr>
          <w:rFonts w:ascii="Times New Roman" w:eastAsia="Times New Roman" w:hAnsi="Times New Roman" w:cs="Times New Roman"/>
          <w:sz w:val="24"/>
          <w:szCs w:val="24"/>
        </w:rPr>
      </w:pPr>
    </w:p>
    <w:p w:rsidR="00690E57" w:rsidRDefault="00690E57" w:rsidP="00690E57">
      <w:pPr>
        <w:spacing w:after="0" w:line="240" w:lineRule="auto"/>
        <w:rPr>
          <w:rFonts w:ascii="Georgia" w:eastAsia="Times New Roman" w:hAnsi="Georgia" w:cs="Times New Roman"/>
          <w:color w:val="000000"/>
          <w:sz w:val="20"/>
          <w:szCs w:val="20"/>
        </w:rPr>
      </w:pPr>
      <w:r w:rsidRPr="00690E57">
        <w:rPr>
          <w:rFonts w:ascii="Georgia" w:eastAsia="Times New Roman" w:hAnsi="Georgia" w:cs="Times New Roman"/>
          <w:b/>
          <w:bCs/>
          <w:color w:val="000000"/>
          <w:sz w:val="20"/>
          <w:szCs w:val="20"/>
        </w:rPr>
        <w:t>Technology:</w:t>
      </w:r>
      <w:r w:rsidRPr="00690E57">
        <w:rPr>
          <w:rFonts w:ascii="Georgia" w:eastAsia="Times New Roman" w:hAnsi="Georgia" w:cs="Times New Roman"/>
          <w:b/>
          <w:bCs/>
          <w:i/>
          <w:iCs/>
          <w:color w:val="000000"/>
          <w:sz w:val="20"/>
          <w:szCs w:val="20"/>
        </w:rPr>
        <w:t xml:space="preserve"> </w:t>
      </w:r>
      <w:r w:rsidRPr="00690E57">
        <w:rPr>
          <w:rFonts w:ascii="Georgia" w:eastAsia="Times New Roman" w:hAnsi="Georgia" w:cs="Times New Roman"/>
          <w:color w:val="000000"/>
          <w:sz w:val="20"/>
          <w:szCs w:val="20"/>
        </w:rPr>
        <w:t>Personal technology devices will be used to enhance and enrich learning. Students must follow the district technology user-agreement and act as responsible digital citizens.</w:t>
      </w:r>
    </w:p>
    <w:p w:rsidR="00690E57" w:rsidRPr="00690E57" w:rsidRDefault="00690E57" w:rsidP="00690E57">
      <w:pPr>
        <w:spacing w:after="0" w:line="240" w:lineRule="auto"/>
        <w:rPr>
          <w:rFonts w:ascii="Times New Roman" w:eastAsia="Times New Roman" w:hAnsi="Times New Roman" w:cs="Times New Roman"/>
          <w:sz w:val="24"/>
          <w:szCs w:val="24"/>
        </w:rPr>
      </w:pPr>
    </w:p>
    <w:p w:rsidR="00690E57" w:rsidRDefault="00690E57" w:rsidP="00690E57">
      <w:pPr>
        <w:spacing w:after="0" w:line="240" w:lineRule="auto"/>
        <w:rPr>
          <w:rFonts w:ascii="Georgia" w:eastAsia="Times New Roman" w:hAnsi="Georgia" w:cs="Times New Roman"/>
          <w:color w:val="000000"/>
          <w:sz w:val="20"/>
          <w:szCs w:val="20"/>
        </w:rPr>
      </w:pPr>
      <w:r w:rsidRPr="00690E57">
        <w:rPr>
          <w:rFonts w:ascii="Georgia" w:eastAsia="Times New Roman" w:hAnsi="Georgia" w:cs="Times New Roman"/>
          <w:b/>
          <w:bCs/>
          <w:color w:val="000000"/>
          <w:sz w:val="20"/>
          <w:szCs w:val="20"/>
        </w:rPr>
        <w:t>Projects:  </w:t>
      </w:r>
      <w:r w:rsidRPr="00690E57">
        <w:rPr>
          <w:rFonts w:ascii="Georgia" w:eastAsia="Times New Roman" w:hAnsi="Georgia" w:cs="Times New Roman"/>
          <w:color w:val="000000"/>
          <w:sz w:val="20"/>
          <w:szCs w:val="20"/>
        </w:rPr>
        <w:t>Projects will be assigned periodically giving students the opportunity to demonstrate learning through creative expression using a variety of modes. This will include a variety of writing.  The writing projects will be developed through pre-writing, drafting, conferencing, revising, editing, and publishing.</w:t>
      </w:r>
    </w:p>
    <w:p w:rsidR="00690E57" w:rsidRPr="00690E57" w:rsidRDefault="00690E57" w:rsidP="00690E57">
      <w:pPr>
        <w:spacing w:after="0" w:line="240" w:lineRule="auto"/>
        <w:rPr>
          <w:rFonts w:ascii="Times New Roman" w:eastAsia="Times New Roman" w:hAnsi="Times New Roman" w:cs="Times New Roman"/>
          <w:sz w:val="24"/>
          <w:szCs w:val="24"/>
        </w:rPr>
      </w:pPr>
    </w:p>
    <w:p w:rsidR="00690E57" w:rsidRDefault="00690E57" w:rsidP="00690E57">
      <w:pPr>
        <w:spacing w:after="0" w:line="240" w:lineRule="auto"/>
        <w:rPr>
          <w:rFonts w:ascii="Georgia" w:eastAsia="Times New Roman" w:hAnsi="Georgia" w:cs="Times New Roman"/>
          <w:color w:val="000000"/>
          <w:sz w:val="20"/>
          <w:szCs w:val="20"/>
        </w:rPr>
      </w:pPr>
      <w:r w:rsidRPr="00690E57">
        <w:rPr>
          <w:rFonts w:ascii="Georgia" w:eastAsia="Times New Roman" w:hAnsi="Georgia" w:cs="Times New Roman"/>
          <w:b/>
          <w:bCs/>
          <w:color w:val="000000"/>
          <w:sz w:val="20"/>
          <w:szCs w:val="20"/>
        </w:rPr>
        <w:t>Assessment:</w:t>
      </w:r>
      <w:r w:rsidRPr="00690E57">
        <w:rPr>
          <w:rFonts w:ascii="Georgia" w:eastAsia="Times New Roman" w:hAnsi="Georgia" w:cs="Times New Roman"/>
          <w:color w:val="000000"/>
          <w:sz w:val="20"/>
          <w:szCs w:val="20"/>
        </w:rPr>
        <w:t xml:space="preserve">  Quizzes, tests, and exit slips will be used to measure student learning. All assessments will be announced and reviewed in advance.</w:t>
      </w:r>
    </w:p>
    <w:p w:rsidR="00690E57" w:rsidRPr="00690E57" w:rsidRDefault="00690E57" w:rsidP="00690E57">
      <w:pPr>
        <w:spacing w:after="0" w:line="240" w:lineRule="auto"/>
        <w:rPr>
          <w:rFonts w:ascii="Times New Roman" w:eastAsia="Times New Roman" w:hAnsi="Times New Roman" w:cs="Times New Roman"/>
          <w:sz w:val="24"/>
          <w:szCs w:val="24"/>
        </w:rPr>
      </w:pPr>
    </w:p>
    <w:p w:rsidR="00690E57" w:rsidRDefault="00690E57" w:rsidP="00690E57">
      <w:pPr>
        <w:spacing w:after="0" w:line="240" w:lineRule="auto"/>
        <w:rPr>
          <w:rFonts w:ascii="Georgia" w:eastAsia="Times New Roman" w:hAnsi="Georgia" w:cs="Times New Roman"/>
          <w:color w:val="000000"/>
          <w:sz w:val="20"/>
          <w:szCs w:val="20"/>
        </w:rPr>
      </w:pPr>
      <w:r w:rsidRPr="00690E57">
        <w:rPr>
          <w:rFonts w:ascii="Georgia" w:eastAsia="Times New Roman" w:hAnsi="Georgia" w:cs="Times New Roman"/>
          <w:b/>
          <w:bCs/>
          <w:color w:val="000000"/>
          <w:sz w:val="20"/>
          <w:szCs w:val="20"/>
        </w:rPr>
        <w:t>Grading:</w:t>
      </w:r>
      <w:r w:rsidRPr="00690E57">
        <w:rPr>
          <w:rFonts w:ascii="Georgia" w:eastAsia="Times New Roman" w:hAnsi="Georgia" w:cs="Times New Roman"/>
          <w:color w:val="000000"/>
          <w:sz w:val="20"/>
          <w:szCs w:val="20"/>
        </w:rPr>
        <w:t xml:space="preserve">  Grades are determined using the Big Walnut Local Schools Grading Scale.  Students will be assessed through classroom assignments, quizzes, projects, and tests. Grades can be viewed on </w:t>
      </w:r>
      <w:proofErr w:type="spellStart"/>
      <w:r w:rsidRPr="00690E57">
        <w:rPr>
          <w:rFonts w:ascii="Georgia" w:eastAsia="Times New Roman" w:hAnsi="Georgia" w:cs="Times New Roman"/>
          <w:color w:val="000000"/>
          <w:sz w:val="20"/>
          <w:szCs w:val="20"/>
        </w:rPr>
        <w:t>PowerSchool</w:t>
      </w:r>
      <w:proofErr w:type="spellEnd"/>
      <w:r w:rsidRPr="00690E57">
        <w:rPr>
          <w:rFonts w:ascii="Georgia" w:eastAsia="Times New Roman" w:hAnsi="Georgia" w:cs="Times New Roman"/>
          <w:color w:val="000000"/>
          <w:sz w:val="20"/>
          <w:szCs w:val="20"/>
        </w:rPr>
        <w:t>.</w:t>
      </w:r>
    </w:p>
    <w:p w:rsidR="00690E57" w:rsidRPr="00690E57" w:rsidRDefault="00690E57" w:rsidP="00690E57">
      <w:pPr>
        <w:spacing w:after="0" w:line="240" w:lineRule="auto"/>
        <w:rPr>
          <w:rFonts w:ascii="Times New Roman" w:eastAsia="Times New Roman" w:hAnsi="Times New Roman" w:cs="Times New Roman"/>
          <w:sz w:val="24"/>
          <w:szCs w:val="24"/>
        </w:rPr>
      </w:pPr>
    </w:p>
    <w:p w:rsidR="00690E57" w:rsidRPr="00690E57" w:rsidRDefault="00690E57" w:rsidP="00690E57">
      <w:pPr>
        <w:spacing w:after="0" w:line="240" w:lineRule="auto"/>
        <w:rPr>
          <w:rFonts w:ascii="Times New Roman" w:eastAsia="Times New Roman" w:hAnsi="Times New Roman" w:cs="Times New Roman"/>
          <w:sz w:val="24"/>
          <w:szCs w:val="24"/>
        </w:rPr>
      </w:pPr>
      <w:r w:rsidRPr="00690E57">
        <w:rPr>
          <w:rFonts w:ascii="Georgia" w:eastAsia="Times New Roman" w:hAnsi="Georgia" w:cs="Times New Roman"/>
          <w:b/>
          <w:bCs/>
          <w:color w:val="000000"/>
          <w:sz w:val="20"/>
          <w:szCs w:val="20"/>
        </w:rPr>
        <w:t>Make-up Work:</w:t>
      </w:r>
      <w:r w:rsidRPr="00690E57">
        <w:rPr>
          <w:rFonts w:ascii="Georgia" w:eastAsia="Times New Roman" w:hAnsi="Georgia" w:cs="Times New Roman"/>
          <w:color w:val="000000"/>
          <w:sz w:val="20"/>
          <w:szCs w:val="20"/>
        </w:rPr>
        <w:t xml:space="preserve">  Absent students are responsible for obtaining and completing all missed assignments in a timely manner.  Students may obtain assignments through the online classroom. </w:t>
      </w:r>
    </w:p>
    <w:p w:rsidR="00690E57" w:rsidRDefault="00690E57" w:rsidP="00690E57">
      <w:pPr>
        <w:spacing w:after="0" w:line="240" w:lineRule="auto"/>
        <w:rPr>
          <w:rFonts w:ascii="Georgia" w:eastAsia="Times New Roman" w:hAnsi="Georgia" w:cs="Times New Roman"/>
          <w:color w:val="000000"/>
          <w:sz w:val="20"/>
          <w:szCs w:val="20"/>
        </w:rPr>
      </w:pPr>
      <w:r w:rsidRPr="00690E57">
        <w:rPr>
          <w:rFonts w:ascii="Georgia" w:eastAsia="Times New Roman" w:hAnsi="Georgia" w:cs="Times New Roman"/>
          <w:b/>
          <w:bCs/>
          <w:color w:val="000000"/>
          <w:sz w:val="20"/>
          <w:szCs w:val="20"/>
        </w:rPr>
        <w:t>Extra Help:</w:t>
      </w:r>
      <w:r w:rsidRPr="00690E57">
        <w:rPr>
          <w:rFonts w:ascii="Georgia" w:eastAsia="Times New Roman" w:hAnsi="Georgia" w:cs="Times New Roman"/>
          <w:color w:val="000000"/>
          <w:sz w:val="20"/>
          <w:szCs w:val="20"/>
        </w:rPr>
        <w:t xml:space="preserve">  Student center time may be used for individualized teaching and assistance. We are always available to provide extra help to students upon request.</w:t>
      </w:r>
    </w:p>
    <w:p w:rsidR="00690E57" w:rsidRPr="00690E57" w:rsidRDefault="00690E57" w:rsidP="00690E57">
      <w:pPr>
        <w:spacing w:after="0" w:line="240" w:lineRule="auto"/>
        <w:rPr>
          <w:rFonts w:ascii="Times New Roman" w:eastAsia="Times New Roman" w:hAnsi="Times New Roman" w:cs="Times New Roman"/>
          <w:sz w:val="24"/>
          <w:szCs w:val="24"/>
        </w:rPr>
      </w:pPr>
    </w:p>
    <w:p w:rsidR="00690E57" w:rsidRPr="00690E57" w:rsidRDefault="00690E57" w:rsidP="00690E57">
      <w:pPr>
        <w:spacing w:after="0" w:line="240" w:lineRule="auto"/>
        <w:rPr>
          <w:rFonts w:ascii="Times New Roman" w:eastAsia="Times New Roman" w:hAnsi="Times New Roman" w:cs="Times New Roman"/>
          <w:sz w:val="24"/>
          <w:szCs w:val="24"/>
        </w:rPr>
      </w:pPr>
      <w:r w:rsidRPr="00690E57">
        <w:rPr>
          <w:rFonts w:ascii="Georgia" w:eastAsia="Times New Roman" w:hAnsi="Georgia" w:cs="Times New Roman"/>
          <w:b/>
          <w:bCs/>
          <w:color w:val="000000"/>
          <w:sz w:val="20"/>
          <w:szCs w:val="20"/>
        </w:rPr>
        <w:t>Contact:  </w:t>
      </w:r>
      <w:r w:rsidRPr="00690E57">
        <w:rPr>
          <w:rFonts w:ascii="Georgia" w:eastAsia="Times New Roman" w:hAnsi="Georgia" w:cs="Times New Roman"/>
          <w:color w:val="000000"/>
          <w:sz w:val="20"/>
          <w:szCs w:val="20"/>
        </w:rPr>
        <w:t>We are committed to inspiring and guiding students to their maximum potential. During the school day, we are focused on student learning. Therefore, we may not respond to email within the instructional day, but you can expect a response within 24 hours. We value strong, on-going communication.  Follow us at @BWLA7 on Twitter for language arts topical student-parent engagement topics related to class activities.</w:t>
      </w:r>
    </w:p>
    <w:p w:rsidR="00690E57" w:rsidRPr="00690E57" w:rsidRDefault="00690E57" w:rsidP="00690E57">
      <w:pPr>
        <w:spacing w:after="0" w:line="240" w:lineRule="auto"/>
        <w:rPr>
          <w:rFonts w:ascii="Times New Roman" w:eastAsia="Times New Roman" w:hAnsi="Times New Roman" w:cs="Times New Roman"/>
          <w:sz w:val="24"/>
          <w:szCs w:val="24"/>
        </w:rPr>
      </w:pPr>
    </w:p>
    <w:p w:rsidR="00690E57" w:rsidRPr="00690E57" w:rsidRDefault="00690E57" w:rsidP="00690E57">
      <w:pPr>
        <w:spacing w:after="0" w:line="240" w:lineRule="auto"/>
        <w:ind w:left="1440" w:firstLine="720"/>
        <w:jc w:val="center"/>
        <w:rPr>
          <w:rFonts w:ascii="Times New Roman" w:eastAsia="Times New Roman" w:hAnsi="Times New Roman" w:cs="Times New Roman"/>
          <w:sz w:val="24"/>
          <w:szCs w:val="24"/>
        </w:rPr>
      </w:pPr>
      <w:r w:rsidRPr="00690E57">
        <w:rPr>
          <w:rFonts w:ascii="Georgia" w:eastAsia="Times New Roman" w:hAnsi="Georgia" w:cs="Times New Roman"/>
          <w:b/>
          <w:bCs/>
          <w:color w:val="000000"/>
          <w:sz w:val="20"/>
          <w:szCs w:val="20"/>
        </w:rPr>
        <w:t>   www.bwlass7.weebly.com</w:t>
      </w:r>
      <w:r w:rsidRPr="00690E57">
        <w:rPr>
          <w:rFonts w:ascii="Georgia" w:eastAsia="Times New Roman" w:hAnsi="Georgia" w:cs="Times New Roman"/>
          <w:b/>
          <w:bCs/>
          <w:color w:val="000000"/>
          <w:sz w:val="20"/>
        </w:rPr>
        <w:tab/>
      </w:r>
      <w:r w:rsidRPr="00690E57">
        <w:rPr>
          <w:rFonts w:ascii="Georgia" w:eastAsia="Times New Roman" w:hAnsi="Georgia" w:cs="Times New Roman"/>
          <w:b/>
          <w:bCs/>
          <w:color w:val="000000"/>
          <w:sz w:val="20"/>
        </w:rPr>
        <w:tab/>
      </w:r>
      <w:r w:rsidRPr="00690E57">
        <w:rPr>
          <w:rFonts w:ascii="Georgia" w:eastAsia="Times New Roman" w:hAnsi="Georgia" w:cs="Times New Roman"/>
          <w:b/>
          <w:bCs/>
          <w:color w:val="000000"/>
          <w:sz w:val="20"/>
        </w:rPr>
        <w:tab/>
      </w:r>
      <w:r w:rsidRPr="00690E57">
        <w:rPr>
          <w:rFonts w:ascii="Georgia" w:eastAsia="Times New Roman" w:hAnsi="Georgia" w:cs="Times New Roman"/>
          <w:b/>
          <w:bCs/>
          <w:color w:val="000000"/>
          <w:sz w:val="20"/>
        </w:rPr>
        <w:tab/>
      </w:r>
    </w:p>
    <w:p w:rsidR="00690E57" w:rsidRPr="00690E57" w:rsidRDefault="00690E57" w:rsidP="00690E57">
      <w:pPr>
        <w:spacing w:after="240" w:line="240" w:lineRule="auto"/>
        <w:rPr>
          <w:rFonts w:ascii="Times New Roman" w:eastAsia="Times New Roman" w:hAnsi="Times New Roman" w:cs="Times New Roman"/>
          <w:sz w:val="24"/>
          <w:szCs w:val="24"/>
        </w:rPr>
      </w:pPr>
    </w:p>
    <w:p w:rsidR="00690E57" w:rsidRPr="00690E57" w:rsidRDefault="00690E57" w:rsidP="00690E57">
      <w:pPr>
        <w:spacing w:after="0" w:line="240" w:lineRule="auto"/>
        <w:rPr>
          <w:rFonts w:ascii="Times New Roman" w:eastAsia="Times New Roman" w:hAnsi="Times New Roman" w:cs="Times New Roman"/>
          <w:sz w:val="24"/>
          <w:szCs w:val="24"/>
        </w:rPr>
      </w:pPr>
      <w:r w:rsidRPr="00690E57">
        <w:rPr>
          <w:rFonts w:ascii="Georgia" w:eastAsia="Times New Roman" w:hAnsi="Georgia" w:cs="Times New Roman"/>
          <w:color w:val="000000"/>
          <w:sz w:val="20"/>
          <w:szCs w:val="20"/>
        </w:rPr>
        <w:t>          jennyainsworth@bwls.net</w:t>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ryanbalaz@bwls.net</w:t>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lauraboening@bwls.net</w:t>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szCs w:val="20"/>
        </w:rPr>
        <w:t>laurawood@bwls.net</w:t>
      </w:r>
      <w:r w:rsidRPr="00690E57">
        <w:rPr>
          <w:rFonts w:ascii="Georgia" w:eastAsia="Times New Roman" w:hAnsi="Georgia" w:cs="Times New Roman"/>
          <w:color w:val="000000"/>
          <w:sz w:val="20"/>
        </w:rPr>
        <w:tab/>
      </w:r>
      <w:r w:rsidRPr="00690E57">
        <w:rPr>
          <w:rFonts w:ascii="Georgia" w:eastAsia="Times New Roman" w:hAnsi="Georgia" w:cs="Times New Roman"/>
          <w:color w:val="000000"/>
          <w:sz w:val="20"/>
        </w:rPr>
        <w:tab/>
      </w:r>
    </w:p>
    <w:p w:rsidR="00DA1189" w:rsidRDefault="00DA1189"/>
    <w:sectPr w:rsidR="00DA1189" w:rsidSect="00690E57">
      <w:pgSz w:w="12240" w:h="15840"/>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0E57"/>
    <w:rsid w:val="00690E57"/>
    <w:rsid w:val="00DA1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90E57"/>
  </w:style>
  <w:style w:type="paragraph" w:styleId="BalloonText">
    <w:name w:val="Balloon Text"/>
    <w:basedOn w:val="Normal"/>
    <w:link w:val="BalloonTextChar"/>
    <w:uiPriority w:val="99"/>
    <w:semiHidden/>
    <w:unhideWhenUsed/>
    <w:rsid w:val="0069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E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8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Company>Big Walnut Local Schools</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lwood</dc:creator>
  <cp:lastModifiedBy>lwood</cp:lastModifiedBy>
  <cp:revision>1</cp:revision>
  <dcterms:created xsi:type="dcterms:W3CDTF">2017-08-16T11:41:00Z</dcterms:created>
  <dcterms:modified xsi:type="dcterms:W3CDTF">2017-08-16T11:42:00Z</dcterms:modified>
</cp:coreProperties>
</file>